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ED" w:rsidRDefault="00062FED">
      <w:pPr>
        <w:ind w:left="75" w:right="75" w:firstLine="567"/>
      </w:pPr>
      <w:r>
        <w:rPr>
          <w:b/>
          <w:bCs/>
        </w:rPr>
        <w:t xml:space="preserve">Приказ </w:t>
      </w:r>
    </w:p>
    <w:p w:rsidR="00062FED" w:rsidRDefault="00062FED">
      <w:pPr>
        <w:ind w:left="75" w:right="75" w:firstLine="567"/>
      </w:pPr>
      <w:r>
        <w:rPr>
          <w:b/>
          <w:bCs/>
        </w:rPr>
        <w:t xml:space="preserve">Министерства образования и науки Российской Федерации </w:t>
      </w:r>
    </w:p>
    <w:p w:rsidR="00062FED" w:rsidRDefault="00062FED">
      <w:pPr>
        <w:ind w:left="75" w:right="75" w:firstLine="567"/>
      </w:pPr>
      <w:r>
        <w:rPr>
          <w:b/>
          <w:bCs/>
        </w:rPr>
        <w:t xml:space="preserve">от 30 августа 2013 г. № 1014 </w:t>
      </w:r>
    </w:p>
    <w:p w:rsidR="00062FED" w:rsidRDefault="00062FED">
      <w:pPr>
        <w:ind w:left="75" w:right="75" w:firstLine="567"/>
      </w:pPr>
      <w:r>
        <w:rPr>
          <w:b/>
          <w:bCs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062FED" w:rsidRDefault="00062FED">
      <w:pPr>
        <w:ind w:left="75" w:right="75"/>
        <w:jc w:val="both"/>
      </w:pPr>
      <w:r>
        <w:rPr>
          <w:b/>
          <w:bCs/>
        </w:rPr>
        <w:t> </w:t>
      </w:r>
    </w:p>
    <w:p w:rsidR="00062FED" w:rsidRDefault="00062FED">
      <w:pPr>
        <w:ind w:left="75" w:right="75" w:firstLine="567"/>
        <w:jc w:val="both"/>
      </w:pPr>
      <w:r>
        <w:t> </w:t>
      </w:r>
    </w:p>
    <w:p w:rsidR="00062FED" w:rsidRDefault="00062FED">
      <w:pPr>
        <w:ind w:left="75" w:right="75" w:firstLine="567"/>
        <w:jc w:val="both"/>
      </w:pPr>
      <w:r>
        <w:t xml:space="preserve">В соответствии с частью 11 статьи 13 </w:t>
      </w:r>
      <w:hyperlink r:id="rId6" w:history="1">
        <w:r>
          <w:rPr>
            <w:color w:val="1E3589"/>
            <w:u w:val="single"/>
          </w:rPr>
          <w:t>Федерального закона</w:t>
        </w:r>
      </w:hyperlink>
      <w:r>
        <w:t xml:space="preserve"> от 29 декабря 2012 г. № 273-ФЗ "Об образовании в Российской Федерации" (Собрание законодательства Российской Федерации, 2012, № 53, ст. 7598; 2013, № 19, ст. 2326) приказываю:</w:t>
      </w:r>
    </w:p>
    <w:p w:rsidR="00062FED" w:rsidRDefault="00062FED">
      <w:pPr>
        <w:ind w:left="75" w:right="75" w:firstLine="567"/>
        <w:jc w:val="both"/>
      </w:pPr>
      <w: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062FED" w:rsidRDefault="00062FED">
      <w:pPr>
        <w:ind w:left="75" w:right="75" w:firstLine="567"/>
        <w:jc w:val="both"/>
      </w:pPr>
      <w:r>
        <w:t xml:space="preserve">2. </w:t>
      </w:r>
      <w:r>
        <w:rPr>
          <w:b/>
          <w:bCs/>
        </w:rPr>
        <w:t xml:space="preserve">Признать утратившим силу </w:t>
      </w:r>
      <w:hyperlink r:id="rId7" w:history="1">
        <w:r>
          <w:rPr>
            <w:color w:val="1E3589"/>
            <w:u w:val="single"/>
          </w:rPr>
          <w:t>приказ</w:t>
        </w:r>
      </w:hyperlink>
      <w:r>
        <w:t xml:space="preserve"> Министерства образования и науки Российской Федерации от 27 октября 2011 г. №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№ 22946).</w:t>
      </w:r>
    </w:p>
    <w:p w:rsidR="00062FED" w:rsidRDefault="00062FED">
      <w:pPr>
        <w:ind w:left="75" w:right="75" w:firstLine="567"/>
        <w:jc w:val="both"/>
      </w:pPr>
      <w:r>
        <w:t> </w:t>
      </w:r>
    </w:p>
    <w:p w:rsidR="00062FED" w:rsidRDefault="00062FED">
      <w:pPr>
        <w:ind w:left="75" w:right="75" w:firstLine="567"/>
        <w:jc w:val="both"/>
      </w:pPr>
      <w:r>
        <w:t> </w:t>
      </w:r>
    </w:p>
    <w:p w:rsidR="00062FED" w:rsidRDefault="00062FED">
      <w:pPr>
        <w:ind w:left="75" w:right="75" w:firstLine="567"/>
        <w:jc w:val="both"/>
      </w:pPr>
      <w:r>
        <w:t>Первый заместитель Министра</w:t>
      </w:r>
    </w:p>
    <w:p w:rsidR="00062FED" w:rsidRDefault="00062FED">
      <w:pPr>
        <w:ind w:left="75" w:right="75" w:firstLine="567"/>
        <w:jc w:val="both"/>
      </w:pPr>
      <w:r>
        <w:t>Н.В.ТРЕТЬЯК</w:t>
      </w:r>
    </w:p>
    <w:p w:rsidR="00062FED" w:rsidRDefault="00062FED">
      <w:pPr>
        <w:ind w:left="75" w:right="75" w:firstLine="567"/>
        <w:jc w:val="both"/>
      </w:pPr>
      <w:r>
        <w:t> </w:t>
      </w:r>
    </w:p>
    <w:p w:rsidR="00062FED" w:rsidRDefault="00062FED">
      <w:pPr>
        <w:ind w:left="75" w:right="75" w:firstLine="567"/>
        <w:jc w:val="both"/>
      </w:pPr>
    </w:p>
    <w:p w:rsidR="00062FED" w:rsidRDefault="00062FED">
      <w:pPr>
        <w:ind w:left="75" w:right="75" w:firstLine="567"/>
        <w:jc w:val="both"/>
      </w:pPr>
    </w:p>
    <w:p w:rsidR="00062FED" w:rsidRDefault="00062FED">
      <w:pPr>
        <w:ind w:left="75" w:right="75" w:firstLine="567"/>
        <w:jc w:val="both"/>
      </w:pPr>
    </w:p>
    <w:p w:rsidR="00062FED" w:rsidRDefault="00062FED">
      <w:pPr>
        <w:ind w:left="75" w:right="75" w:firstLine="567"/>
        <w:jc w:val="both"/>
      </w:pPr>
    </w:p>
    <w:p w:rsidR="00062FED" w:rsidRDefault="00062FED">
      <w:pPr>
        <w:ind w:left="75" w:right="75" w:firstLine="567"/>
        <w:jc w:val="both"/>
      </w:pPr>
    </w:p>
    <w:p w:rsidR="00062FED" w:rsidRDefault="00062FED">
      <w:pPr>
        <w:ind w:left="75" w:right="75" w:firstLine="567"/>
        <w:jc w:val="both"/>
      </w:pPr>
    </w:p>
    <w:p w:rsidR="00062FED" w:rsidRDefault="00062FED">
      <w:pPr>
        <w:ind w:left="75" w:right="75" w:firstLine="567"/>
        <w:jc w:val="both"/>
      </w:pPr>
      <w:r>
        <w:t> </w:t>
      </w:r>
    </w:p>
    <w:p w:rsidR="00062FED" w:rsidRDefault="00062FED">
      <w:pPr>
        <w:ind w:left="75" w:right="75" w:firstLine="567"/>
        <w:jc w:val="both"/>
      </w:pPr>
    </w:p>
    <w:p w:rsidR="00455A03" w:rsidRDefault="00062FED">
      <w:pPr>
        <w:ind w:left="74" w:right="74" w:firstLine="567"/>
        <w:jc w:val="right"/>
      </w:pPr>
      <w:r>
        <w:t>  </w:t>
      </w: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455A03" w:rsidRDefault="00455A03">
      <w:pPr>
        <w:ind w:left="74" w:right="74" w:firstLine="567"/>
        <w:jc w:val="right"/>
      </w:pPr>
    </w:p>
    <w:p w:rsidR="00062FED" w:rsidRDefault="00062FED">
      <w:pPr>
        <w:ind w:left="74" w:right="74" w:firstLine="567"/>
        <w:jc w:val="right"/>
      </w:pPr>
      <w:bookmarkStart w:id="0" w:name="_GoBack"/>
      <w:bookmarkEnd w:id="0"/>
      <w:r>
        <w:lastRenderedPageBreak/>
        <w:t>Приложение</w:t>
      </w:r>
    </w:p>
    <w:p w:rsidR="00062FED" w:rsidRDefault="00062FED">
      <w:pPr>
        <w:ind w:left="74" w:right="74" w:firstLine="567"/>
        <w:jc w:val="right"/>
      </w:pPr>
      <w:r>
        <w:t>Утвержден</w:t>
      </w:r>
    </w:p>
    <w:p w:rsidR="00062FED" w:rsidRDefault="00062FED">
      <w:pPr>
        <w:ind w:left="74" w:right="74" w:firstLine="567"/>
        <w:jc w:val="right"/>
      </w:pPr>
      <w:r>
        <w:t>приказом Министерства образования</w:t>
      </w:r>
    </w:p>
    <w:p w:rsidR="00062FED" w:rsidRDefault="00062FED">
      <w:pPr>
        <w:ind w:left="74" w:right="74" w:firstLine="567"/>
        <w:jc w:val="right"/>
      </w:pPr>
      <w:r>
        <w:t>и науки Российской Федерации</w:t>
      </w:r>
    </w:p>
    <w:p w:rsidR="00062FED" w:rsidRDefault="00062FED">
      <w:pPr>
        <w:ind w:left="74" w:right="74" w:firstLine="567"/>
        <w:jc w:val="right"/>
      </w:pPr>
      <w:r>
        <w:t>от 30 августа 2013 г. № 1014</w:t>
      </w:r>
    </w:p>
    <w:p w:rsidR="00062FED" w:rsidRDefault="00062FED">
      <w:pPr>
        <w:ind w:left="75" w:right="75" w:firstLine="567"/>
        <w:jc w:val="both"/>
      </w:pPr>
    </w:p>
    <w:p w:rsidR="00062FED" w:rsidRDefault="00062FED">
      <w:pPr>
        <w:ind w:left="75" w:right="75" w:firstLine="567"/>
      </w:pPr>
      <w: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062FED" w:rsidRDefault="00062FED">
      <w:pPr>
        <w:ind w:left="75" w:right="75" w:firstLine="567"/>
        <w:jc w:val="both"/>
      </w:pPr>
      <w:r>
        <w:t> I. Общие положения</w:t>
      </w:r>
    </w:p>
    <w:p w:rsidR="00062FED" w:rsidRDefault="00062FED">
      <w:pPr>
        <w:ind w:left="75" w:right="75" w:firstLine="567"/>
        <w:jc w:val="both"/>
      </w:pPr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062FED" w:rsidRDefault="00062FED">
      <w:pPr>
        <w:ind w:left="75" w:right="75" w:firstLine="567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062FED" w:rsidRDefault="00062FED">
      <w:pPr>
        <w:ind w:left="75" w:right="75" w:firstLine="567"/>
        <w:jc w:val="both"/>
        <w:rPr>
          <w:b/>
          <w:bCs/>
        </w:rPr>
      </w:pPr>
      <w:r>
        <w:rPr>
          <w:b/>
          <w:bCs/>
        </w:rPr>
        <w:t> II. Организация и осуществление образовательной деятельности</w:t>
      </w:r>
    </w:p>
    <w:p w:rsidR="00062FED" w:rsidRDefault="00062FED">
      <w:pPr>
        <w:ind w:left="75" w:right="75" w:firstLine="567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062FED" w:rsidRDefault="00062FED">
      <w:pPr>
        <w:ind w:left="75" w:right="75" w:firstLine="567"/>
        <w:jc w:val="both"/>
      </w:pPr>
      <w:r>
        <w:t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№ 273-ФЗ "Об образовании в Российской Федерации" &lt;1&gt;.</w:t>
      </w:r>
    </w:p>
    <w:p w:rsidR="00062FED" w:rsidRDefault="00062FED">
      <w:pPr>
        <w:ind w:left="75" w:right="75" w:firstLine="567"/>
        <w:jc w:val="both"/>
      </w:pPr>
      <w:r>
        <w:t>&lt;1&gt; Часть 5 статьи 17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62FED" w:rsidRDefault="00062FED">
      <w:pPr>
        <w:ind w:left="75" w:right="75" w:firstLine="567"/>
        <w:jc w:val="both"/>
      </w:pPr>
      <w:r>
        <w:t>Допускается сочетание различных форм получения образования и форм обучения &lt;1&gt;.</w:t>
      </w:r>
    </w:p>
    <w:p w:rsidR="00062FED" w:rsidRDefault="00062FED">
      <w:pPr>
        <w:ind w:left="75" w:right="75" w:firstLine="567"/>
        <w:jc w:val="both"/>
      </w:pPr>
      <w:r>
        <w:t>&lt;1&gt; Часть 4 статьи 17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62FED" w:rsidRDefault="00062FED">
      <w:pPr>
        <w:ind w:left="75" w:right="75" w:firstLine="567"/>
        <w:jc w:val="both"/>
      </w:pPr>
      <w: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062FED" w:rsidRDefault="00062FED">
      <w:pPr>
        <w:ind w:left="75" w:right="75" w:firstLine="567"/>
        <w:jc w:val="both"/>
      </w:pPr>
      <w:r>
        <w:t>&lt;1&gt; Часть 1 статьи 15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62FED" w:rsidRDefault="00062FED">
      <w:pPr>
        <w:ind w:left="75" w:right="75" w:firstLine="567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062FED" w:rsidRDefault="00062FED">
      <w:pPr>
        <w:ind w:left="75" w:right="75" w:firstLine="567"/>
        <w:jc w:val="both"/>
      </w:pPr>
      <w:r>
        <w:lastRenderedPageBreak/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062FED" w:rsidRDefault="00062FED">
      <w:pPr>
        <w:ind w:left="75" w:right="75" w:firstLine="567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062FED" w:rsidRDefault="00062FED">
      <w:pPr>
        <w:ind w:left="75" w:right="75" w:firstLine="567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062FED" w:rsidRDefault="00062FED">
      <w:pPr>
        <w:ind w:left="75" w:right="75" w:firstLine="567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062FED" w:rsidRDefault="00062FED">
      <w:pPr>
        <w:ind w:left="75" w:right="75" w:firstLine="567"/>
        <w:jc w:val="both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062FED" w:rsidRDefault="00062FED">
      <w:pPr>
        <w:ind w:left="75" w:right="75" w:firstLine="567"/>
        <w:jc w:val="both"/>
      </w:pPr>
      <w:r>
        <w:t>&lt;1&gt; Часть 6 статьи 12 Федерального закона от 29 декабря 2013 г. № 273-ФЗ "Об образовании в Российской Федерации" (Собрание законодательства Российской Федерации, 2012, № 53, ст. 7598, № 19, ст. 2326).</w:t>
      </w:r>
    </w:p>
    <w:p w:rsidR="00062FED" w:rsidRDefault="00062FED">
      <w:pPr>
        <w:ind w:left="75" w:right="75" w:firstLine="567"/>
        <w:jc w:val="both"/>
      </w:pPr>
      <w: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062FED" w:rsidRDefault="00062FED">
      <w:pPr>
        <w:ind w:left="75" w:right="75" w:firstLine="567"/>
        <w:jc w:val="both"/>
      </w:pPr>
      <w: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062FED" w:rsidRDefault="00062FED">
      <w:pPr>
        <w:ind w:left="75" w:right="75" w:firstLine="567"/>
        <w:jc w:val="both"/>
      </w:pPr>
      <w:r>
        <w:t>&lt;1&gt; Часть 3 статьи 14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62FED" w:rsidRDefault="00062FED">
      <w:pPr>
        <w:ind w:left="75" w:right="75" w:firstLine="567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062FED" w:rsidRDefault="00062FED">
      <w:pPr>
        <w:ind w:left="75" w:right="75" w:firstLine="567"/>
        <w:jc w:val="both"/>
      </w:pPr>
      <w:r>
        <w:t>&lt;1&gt; Часть 2 статьи 64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62FED" w:rsidRDefault="00062FED">
      <w:pPr>
        <w:ind w:left="75" w:right="75" w:firstLine="567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062FED" w:rsidRDefault="00062FED">
      <w:pPr>
        <w:ind w:left="75" w:right="75" w:firstLine="567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062FED" w:rsidRDefault="00062FED">
      <w:pPr>
        <w:ind w:left="75" w:right="75" w:firstLine="567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062FED" w:rsidRDefault="00062FED">
      <w:pPr>
        <w:ind w:left="75" w:right="75" w:firstLine="567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62FED" w:rsidRDefault="00062FED">
      <w:pPr>
        <w:ind w:left="75" w:right="75" w:firstLine="567"/>
        <w:jc w:val="both"/>
      </w:pPr>
      <w: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</w:t>
      </w:r>
      <w:r>
        <w:lastRenderedPageBreak/>
        <w:t>профилактических мероприятий и процедур.</w:t>
      </w:r>
    </w:p>
    <w:p w:rsidR="00062FED" w:rsidRDefault="00062FED">
      <w:pPr>
        <w:ind w:left="75" w:right="75" w:firstLine="567"/>
        <w:jc w:val="both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62FED" w:rsidRDefault="00062FED">
      <w:pPr>
        <w:ind w:left="75" w:right="75" w:firstLine="567"/>
        <w:jc w:val="both"/>
      </w:pPr>
      <w:r>
        <w:t>В образовательной организации могут быть организованы также:</w:t>
      </w:r>
    </w:p>
    <w:p w:rsidR="00062FED" w:rsidRDefault="00062FED">
      <w:pPr>
        <w:ind w:left="75" w:right="75" w:firstLine="567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062FED" w:rsidRDefault="00062FED">
      <w:pPr>
        <w:ind w:left="75" w:right="75" w:firstLine="567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062FED" w:rsidRDefault="00062FED">
      <w:pPr>
        <w:ind w:left="75" w:right="75" w:firstLine="567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062FED" w:rsidRDefault="00062FED">
      <w:pPr>
        <w:ind w:left="75" w:right="75" w:firstLine="567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062FED" w:rsidRDefault="00062FED">
      <w:pPr>
        <w:ind w:left="75" w:right="75" w:firstLine="567"/>
        <w:jc w:val="both"/>
      </w:pPr>
      <w: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062FED" w:rsidRDefault="00062FED">
      <w:pPr>
        <w:ind w:left="75" w:right="75" w:firstLine="567"/>
        <w:jc w:val="both"/>
      </w:pPr>
      <w: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062FED" w:rsidRDefault="00062FED">
      <w:pPr>
        <w:ind w:left="75" w:right="75" w:firstLine="567"/>
        <w:jc w:val="both"/>
      </w:pPr>
      <w:r>
        <w:t>&lt;1&gt; Часть 3 статьи 64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62FED" w:rsidRDefault="00062FED">
      <w:pPr>
        <w:ind w:left="75" w:right="75" w:firstLine="567"/>
        <w:jc w:val="both"/>
        <w:rPr>
          <w:b/>
          <w:bCs/>
        </w:rPr>
      </w:pPr>
      <w:r>
        <w:rPr>
          <w:b/>
          <w:bCs/>
        </w:rPr>
        <w:t> III. Особенности организации образовательной деятельности</w:t>
      </w:r>
    </w:p>
    <w:p w:rsidR="00062FED" w:rsidRDefault="00062FED">
      <w:pPr>
        <w:ind w:left="75" w:right="75" w:firstLine="567"/>
        <w:jc w:val="both"/>
        <w:rPr>
          <w:b/>
          <w:bCs/>
        </w:rPr>
      </w:pPr>
      <w:r>
        <w:rPr>
          <w:b/>
          <w:bCs/>
        </w:rPr>
        <w:t>для лиц с ограниченными возможностями здоровья</w:t>
      </w:r>
    </w:p>
    <w:p w:rsidR="00062FED" w:rsidRDefault="00062FED">
      <w:pPr>
        <w:ind w:left="75" w:right="75" w:firstLine="567"/>
        <w:jc w:val="both"/>
      </w:pPr>
      <w: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062FED" w:rsidRDefault="00062FED">
      <w:pPr>
        <w:ind w:left="75" w:right="75" w:firstLine="567"/>
        <w:jc w:val="both"/>
      </w:pPr>
      <w:r>
        <w:t>&lt;1&gt; Часть 1 статьи 79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62FED" w:rsidRDefault="00062FED">
      <w:pPr>
        <w:ind w:left="75" w:right="75" w:firstLine="567"/>
        <w:jc w:val="both"/>
      </w:pPr>
      <w:r>
        <w:lastRenderedPageBreak/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062FED" w:rsidRDefault="00062FED">
      <w:pPr>
        <w:ind w:left="75" w:right="75" w:firstLine="567"/>
        <w:jc w:val="both"/>
      </w:pPr>
      <w:r>
        <w:t>--------------------------------</w:t>
      </w:r>
    </w:p>
    <w:p w:rsidR="00062FED" w:rsidRDefault="00062FED">
      <w:pPr>
        <w:ind w:left="75" w:right="75" w:firstLine="567"/>
        <w:jc w:val="both"/>
      </w:pPr>
      <w:r>
        <w:t>&lt;1&gt; Часть 10 статьи 79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62FED" w:rsidRDefault="00062FED">
      <w:pPr>
        <w:ind w:left="75" w:right="75" w:firstLine="567"/>
        <w:jc w:val="both"/>
      </w:pPr>
      <w: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062FED" w:rsidRDefault="00062FED">
      <w:pPr>
        <w:ind w:left="75" w:right="75" w:firstLine="567"/>
        <w:jc w:val="both"/>
      </w:pPr>
      <w:r>
        <w:t>&lt;1&gt; Часть 3 статьи 79 Федерального закона от 29 декабря 2012 г. № 273-ФЗ "Об образовании Российской Федерации" (Собрание законодательства Российской Федерации, 2012, № 53, ст. 7598; 2013, № 19, ст. 2326).</w:t>
      </w:r>
    </w:p>
    <w:p w:rsidR="00062FED" w:rsidRDefault="00062FED">
      <w:pPr>
        <w:ind w:left="75" w:right="75" w:firstLine="567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062FED" w:rsidRDefault="00062FED">
      <w:pPr>
        <w:ind w:left="75" w:right="75" w:firstLine="567"/>
        <w:jc w:val="both"/>
      </w:pPr>
      <w:r>
        <w:t>1) для детей с ограниченными возможностями здоровья по зрению:</w:t>
      </w:r>
    </w:p>
    <w:p w:rsidR="00062FED" w:rsidRDefault="00062FED">
      <w:pPr>
        <w:ind w:left="75" w:right="75" w:firstLine="567"/>
        <w:jc w:val="both"/>
      </w:pPr>
      <w:r>
        <w:t>присутствие ассистента, оказывающего ребенку необходимую помощь;</w:t>
      </w:r>
    </w:p>
    <w:p w:rsidR="00062FED" w:rsidRDefault="00062FED">
      <w:pPr>
        <w:ind w:left="75" w:right="75" w:firstLine="567"/>
        <w:jc w:val="both"/>
      </w:pPr>
      <w:r>
        <w:t>обеспечение выпуска альтернативных форматов печатных материалов (крупный шрифт) или аудиофайлы;</w:t>
      </w:r>
    </w:p>
    <w:p w:rsidR="00062FED" w:rsidRDefault="00062FED">
      <w:pPr>
        <w:ind w:left="75" w:right="75" w:firstLine="567"/>
        <w:jc w:val="both"/>
      </w:pPr>
      <w:r>
        <w:t>2) для детей с ограниченными возможностями здоровья по слуху:</w:t>
      </w:r>
    </w:p>
    <w:p w:rsidR="00062FED" w:rsidRDefault="00062FED">
      <w:pPr>
        <w:ind w:left="75" w:right="75" w:firstLine="567"/>
        <w:jc w:val="both"/>
      </w:pPr>
      <w:r>
        <w:t>обеспечение надлежащими звуковыми средствами воспроизведения информации;</w:t>
      </w:r>
    </w:p>
    <w:p w:rsidR="00062FED" w:rsidRDefault="00062FED">
      <w:pPr>
        <w:ind w:left="75" w:right="75" w:firstLine="567"/>
        <w:jc w:val="both"/>
      </w:pPr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062FED" w:rsidRDefault="00062FED">
      <w:pPr>
        <w:ind w:left="75" w:right="75" w:firstLine="567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062FED" w:rsidRDefault="00062FED">
      <w:pPr>
        <w:ind w:left="75" w:right="75" w:firstLine="567"/>
        <w:jc w:val="both"/>
      </w:pPr>
      <w:r>
        <w:t>&lt;1&gt; Часть 4 статьи 79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62FED" w:rsidRDefault="00062FED">
      <w:pPr>
        <w:ind w:left="75" w:right="75" w:firstLine="567"/>
        <w:jc w:val="both"/>
      </w:pPr>
      <w:r>
        <w:t>Численность обучающихся с ограниченными возможностями здоровья в учебной группе устанавливается до 15 человек.</w:t>
      </w:r>
    </w:p>
    <w:p w:rsidR="00062FED" w:rsidRDefault="00062FED">
      <w:pPr>
        <w:ind w:left="75" w:right="75" w:firstLine="567"/>
        <w:jc w:val="both"/>
      </w:pPr>
      <w: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&lt;1&gt;.</w:t>
      </w:r>
    </w:p>
    <w:p w:rsidR="00062FED" w:rsidRDefault="00062FED">
      <w:pPr>
        <w:ind w:left="75" w:right="75" w:firstLine="567"/>
        <w:jc w:val="both"/>
      </w:pPr>
      <w:r>
        <w:t>&lt;1&gt; Часть 11 статьи 79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62FED" w:rsidRDefault="00062FED">
      <w:pPr>
        <w:ind w:left="75" w:right="75" w:firstLine="567"/>
        <w:jc w:val="both"/>
      </w:pPr>
      <w:r>
        <w:lastRenderedPageBreak/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&lt;1&gt;.</w:t>
      </w:r>
    </w:p>
    <w:p w:rsidR="00062FED" w:rsidRDefault="00062FED">
      <w:pPr>
        <w:jc w:val="both"/>
      </w:pPr>
      <w:r>
        <w:t>&lt;1&gt; Часть 5 статьи 41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62FED" w:rsidRDefault="00062FED">
      <w:pPr>
        <w:ind w:left="75" w:right="75" w:firstLine="567"/>
        <w:jc w:val="both"/>
      </w:pPr>
      <w:r>
        <w:t xml:space="preserve">Порядок регламентации и оформления отношений государственной и </w:t>
      </w:r>
      <w:proofErr w:type="gramStart"/>
      <w:r>
        <w:t>муниципальной образовательной организации</w:t>
      </w:r>
      <w:proofErr w:type="gramEnd"/>
      <w:r>
        <w:t xml:space="preserve">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062FED" w:rsidRDefault="00062FED">
      <w:pPr>
        <w:ind w:left="75" w:right="75" w:firstLine="567"/>
        <w:jc w:val="both"/>
      </w:pPr>
      <w:r>
        <w:t>&lt;1&gt; Часть 6 статьи 41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62FED" w:rsidRDefault="00455A03">
      <w:pPr>
        <w:ind w:left="75" w:right="75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8" o:title=""/>
          </v:shape>
        </w:pict>
      </w:r>
    </w:p>
    <w:p w:rsidR="00062FED" w:rsidRDefault="00062FED"/>
    <w:sectPr w:rsidR="00062FED" w:rsidSect="00062FED">
      <w:headerReference w:type="default" r:id="rId9"/>
      <w:footerReference w:type="default" r:id="rId10"/>
      <w:pgSz w:w="11905" w:h="16838"/>
      <w:pgMar w:top="1134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E6" w:rsidRDefault="00BD23E6" w:rsidP="00062FED">
      <w:r>
        <w:separator/>
      </w:r>
    </w:p>
  </w:endnote>
  <w:endnote w:type="continuationSeparator" w:id="0">
    <w:p w:rsidR="00BD23E6" w:rsidRDefault="00BD23E6" w:rsidP="0006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ED" w:rsidRPr="00BD23E6" w:rsidRDefault="00062FED">
    <w:pPr>
      <w:tabs>
        <w:tab w:val="center" w:pos="4677"/>
        <w:tab w:val="right" w:pos="935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E6" w:rsidRDefault="00BD23E6" w:rsidP="00062FED">
      <w:r>
        <w:separator/>
      </w:r>
    </w:p>
  </w:footnote>
  <w:footnote w:type="continuationSeparator" w:id="0">
    <w:p w:rsidR="00BD23E6" w:rsidRDefault="00BD23E6" w:rsidP="00062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ED" w:rsidRPr="00BD23E6" w:rsidRDefault="00062FED">
    <w:pPr>
      <w:tabs>
        <w:tab w:val="center" w:pos="4677"/>
        <w:tab w:val="right" w:pos="9355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062FED"/>
    <w:rsid w:val="00062FED"/>
    <w:rsid w:val="00455A03"/>
    <w:rsid w:val="00B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41F7FB-95FC-4CAF-BE8D-921B733F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center"/>
    </w:pPr>
    <w:rPr>
      <w:rFonts w:ascii="Times New Roman" w:hAnsi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A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55A03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://www.lexed.ru/doc.php?id=48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xed.ru/doc.php?id=499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Ирина</cp:lastModifiedBy>
  <cp:revision>2</cp:revision>
  <cp:lastPrinted>2014-05-20T07:13:00Z</cp:lastPrinted>
  <dcterms:created xsi:type="dcterms:W3CDTF">2014-05-20T07:10:00Z</dcterms:created>
  <dcterms:modified xsi:type="dcterms:W3CDTF">2014-05-20T07:15:00Z</dcterms:modified>
</cp:coreProperties>
</file>